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3"/>
        <w:rPr>
          <w:sz w:val="20"/>
        </w:rPr>
      </w:pPr>
      <w:r>
        <w:rPr>
          <w:sz w:val="20"/>
        </w:rPr>
        <w:drawing>
          <wp:inline distT="0" distB="0" distL="0" distR="0">
            <wp:extent cx="2500499" cy="115738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00499" cy="1157382"/>
                    </a:xfrm>
                    <a:prstGeom prst="rect">
                      <a:avLst/>
                    </a:prstGeom>
                  </pic:spPr>
                </pic:pic>
              </a:graphicData>
            </a:graphic>
          </wp:inline>
        </w:drawing>
      </w:r>
      <w:r>
        <w:rPr>
          <w:sz w:val="20"/>
        </w:rPr>
      </w:r>
    </w:p>
    <w:p>
      <w:pPr>
        <w:pStyle w:val="Title"/>
      </w:pPr>
      <w:r>
        <w:rPr/>
        <w:t>COLORADO</w:t>
      </w:r>
      <w:r>
        <w:rPr>
          <w:spacing w:val="-11"/>
        </w:rPr>
        <w:t> </w:t>
      </w:r>
      <w:r>
        <w:rPr/>
        <w:t>GOVERNMENTAL</w:t>
      </w:r>
      <w:r>
        <w:rPr>
          <w:spacing w:val="-10"/>
        </w:rPr>
        <w:t> </w:t>
      </w:r>
      <w:r>
        <w:rPr>
          <w:spacing w:val="-2"/>
        </w:rPr>
        <w:t>IMMUNITY</w:t>
      </w:r>
    </w:p>
    <w:p>
      <w:pPr>
        <w:pStyle w:val="BodyText"/>
        <w:spacing w:before="204"/>
        <w:rPr>
          <w:b/>
          <w:sz w:val="28"/>
        </w:rPr>
      </w:pPr>
    </w:p>
    <w:p>
      <w:pPr>
        <w:pStyle w:val="Heading1"/>
        <w:rPr>
          <w:u w:val="none"/>
        </w:rPr>
      </w:pPr>
      <w:r>
        <w:rPr>
          <w:u w:val="single"/>
        </w:rPr>
        <w:t>HISTORICAL </w:t>
      </w:r>
      <w:r>
        <w:rPr>
          <w:spacing w:val="-2"/>
          <w:u w:val="single"/>
        </w:rPr>
        <w:t>BASIS:</w:t>
      </w:r>
    </w:p>
    <w:p>
      <w:pPr>
        <w:pStyle w:val="BodyText"/>
        <w:spacing w:before="252"/>
        <w:ind w:left="1320"/>
        <w:jc w:val="both"/>
      </w:pPr>
      <w:r>
        <w:rPr/>
        <w:t>Prior</w:t>
      </w:r>
      <w:r>
        <w:rPr>
          <w:spacing w:val="-8"/>
        </w:rPr>
        <w:t> </w:t>
      </w:r>
      <w:r>
        <w:rPr/>
        <w:t>to</w:t>
      </w:r>
      <w:r>
        <w:rPr>
          <w:spacing w:val="-5"/>
        </w:rPr>
        <w:t> </w:t>
      </w:r>
      <w:r>
        <w:rPr/>
        <w:t>1973,</w:t>
      </w:r>
      <w:r>
        <w:rPr>
          <w:spacing w:val="-6"/>
        </w:rPr>
        <w:t> </w:t>
      </w:r>
      <w:r>
        <w:rPr/>
        <w:t>public</w:t>
      </w:r>
      <w:r>
        <w:rPr>
          <w:spacing w:val="-5"/>
        </w:rPr>
        <w:t> </w:t>
      </w:r>
      <w:r>
        <w:rPr/>
        <w:t>entities</w:t>
      </w:r>
      <w:r>
        <w:rPr>
          <w:spacing w:val="-6"/>
        </w:rPr>
        <w:t> </w:t>
      </w:r>
      <w:r>
        <w:rPr/>
        <w:t>in</w:t>
      </w:r>
      <w:r>
        <w:rPr>
          <w:spacing w:val="-5"/>
        </w:rPr>
        <w:t> </w:t>
      </w:r>
      <w:r>
        <w:rPr/>
        <w:t>Colorado</w:t>
      </w:r>
      <w:r>
        <w:rPr>
          <w:spacing w:val="-6"/>
        </w:rPr>
        <w:t> </w:t>
      </w:r>
      <w:r>
        <w:rPr/>
        <w:t>were</w:t>
      </w:r>
      <w:r>
        <w:rPr>
          <w:spacing w:val="-5"/>
        </w:rPr>
        <w:t> </w:t>
      </w:r>
      <w:r>
        <w:rPr/>
        <w:t>protected</w:t>
      </w:r>
      <w:r>
        <w:rPr>
          <w:spacing w:val="-6"/>
        </w:rPr>
        <w:t> </w:t>
      </w:r>
      <w:r>
        <w:rPr/>
        <w:t>by</w:t>
      </w:r>
      <w:r>
        <w:rPr>
          <w:spacing w:val="-5"/>
        </w:rPr>
        <w:t> </w:t>
      </w:r>
      <w:r>
        <w:rPr/>
        <w:t>sovereign</w:t>
      </w:r>
      <w:r>
        <w:rPr>
          <w:spacing w:val="-6"/>
        </w:rPr>
        <w:t> </w:t>
      </w:r>
      <w:r>
        <w:rPr/>
        <w:t>immunity</w:t>
      </w:r>
      <w:r>
        <w:rPr>
          <w:spacing w:val="-5"/>
        </w:rPr>
        <w:t> </w:t>
      </w:r>
      <w:r>
        <w:rPr/>
        <w:t>which</w:t>
      </w:r>
      <w:r>
        <w:rPr>
          <w:spacing w:val="-6"/>
        </w:rPr>
        <w:t> </w:t>
      </w:r>
      <w:r>
        <w:rPr/>
        <w:t>was</w:t>
      </w:r>
      <w:r>
        <w:rPr>
          <w:spacing w:val="-5"/>
        </w:rPr>
        <w:t> </w:t>
      </w:r>
      <w:r>
        <w:rPr/>
        <w:t>common</w:t>
      </w:r>
      <w:r>
        <w:rPr>
          <w:spacing w:val="-5"/>
        </w:rPr>
        <w:t> </w:t>
      </w:r>
      <w:r>
        <w:rPr>
          <w:spacing w:val="-4"/>
        </w:rPr>
        <w:t>law.</w:t>
      </w:r>
    </w:p>
    <w:p>
      <w:pPr>
        <w:pStyle w:val="BodyText"/>
      </w:pPr>
    </w:p>
    <w:p>
      <w:pPr>
        <w:pStyle w:val="BodyText"/>
        <w:ind w:left="1320" w:right="117"/>
        <w:jc w:val="both"/>
      </w:pPr>
      <w:r>
        <w:rPr/>
        <w:t>1973 Colorado Supreme Court abolished common law doctrine of sovereign immunity and declared any immunity would thereafter come from legislated immunity only. The State Legislature then passed the Governmental Immunity Act (GIA) which applies to all public entities in the State.</w:t>
      </w:r>
    </w:p>
    <w:p>
      <w:pPr>
        <w:pStyle w:val="BodyText"/>
        <w:spacing w:before="2"/>
      </w:pPr>
    </w:p>
    <w:p>
      <w:pPr>
        <w:pStyle w:val="Heading1"/>
        <w:rPr>
          <w:u w:val="none"/>
        </w:rPr>
      </w:pPr>
      <w:r>
        <w:rPr>
          <w:spacing w:val="-2"/>
          <w:u w:val="single"/>
        </w:rPr>
        <w:t>SUMMARY:</w:t>
      </w:r>
    </w:p>
    <w:p>
      <w:pPr>
        <w:pStyle w:val="BodyText"/>
        <w:spacing w:before="251"/>
        <w:ind w:left="1320" w:right="117"/>
        <w:jc w:val="both"/>
      </w:pPr>
      <w:r>
        <w:rPr/>
        <w:t>State law immunities for a public entity and public employee are governed by the terms of the Colorado Governmental Immunity Act, §24-10-101, C.R.S.</w:t>
      </w:r>
    </w:p>
    <w:p>
      <w:pPr>
        <w:pStyle w:val="BodyText"/>
      </w:pPr>
    </w:p>
    <w:p>
      <w:pPr>
        <w:pStyle w:val="BodyText"/>
        <w:ind w:left="1320" w:right="117"/>
        <w:jc w:val="both"/>
      </w:pPr>
      <w:r>
        <w:rPr/>
        <w:t>Generally a public entity or public employee is immune from liability in all claims for injury which lie in tort or could lie in tort except when specifically waived. Under the Act, at §106, there are six specifically denominated exceptions to waiver.</w:t>
      </w:r>
    </w:p>
    <w:p>
      <w:pPr>
        <w:pStyle w:val="BodyText"/>
        <w:spacing w:before="1"/>
      </w:pPr>
    </w:p>
    <w:p>
      <w:pPr>
        <w:pStyle w:val="Heading1"/>
        <w:jc w:val="both"/>
        <w:rPr>
          <w:u w:val="none"/>
        </w:rPr>
      </w:pPr>
      <w:r>
        <w:rPr>
          <w:u w:val="single"/>
        </w:rPr>
        <w:t>WAIVER</w:t>
      </w:r>
      <w:r>
        <w:rPr>
          <w:spacing w:val="-5"/>
          <w:u w:val="single"/>
        </w:rPr>
        <w:t> </w:t>
      </w:r>
      <w:r>
        <w:rPr>
          <w:u w:val="single"/>
        </w:rPr>
        <w:t>OF</w:t>
      </w:r>
      <w:r>
        <w:rPr>
          <w:spacing w:val="-3"/>
          <w:u w:val="single"/>
        </w:rPr>
        <w:t> </w:t>
      </w:r>
      <w:r>
        <w:rPr>
          <w:u w:val="single"/>
        </w:rPr>
        <w:t>IMMUNITY</w:t>
      </w:r>
      <w:r>
        <w:rPr>
          <w:spacing w:val="-4"/>
          <w:u w:val="single"/>
        </w:rPr>
        <w:t> </w:t>
      </w:r>
      <w:r>
        <w:rPr>
          <w:u w:val="single"/>
        </w:rPr>
        <w:t>UNDER</w:t>
      </w:r>
      <w:r>
        <w:rPr>
          <w:spacing w:val="-4"/>
          <w:u w:val="single"/>
        </w:rPr>
        <w:t> </w:t>
      </w:r>
      <w:r>
        <w:rPr>
          <w:u w:val="single"/>
        </w:rPr>
        <w:t>THE</w:t>
      </w:r>
      <w:r>
        <w:rPr>
          <w:spacing w:val="-3"/>
          <w:u w:val="single"/>
        </w:rPr>
        <w:t> </w:t>
      </w:r>
      <w:r>
        <w:rPr>
          <w:spacing w:val="-4"/>
          <w:u w:val="single"/>
        </w:rPr>
        <w:t>ACT:</w:t>
      </w:r>
    </w:p>
    <w:p>
      <w:pPr>
        <w:pStyle w:val="BodyText"/>
        <w:spacing w:before="20"/>
        <w:rPr>
          <w:b/>
        </w:rPr>
      </w:pPr>
    </w:p>
    <w:p>
      <w:pPr>
        <w:pStyle w:val="ListParagraph"/>
        <w:numPr>
          <w:ilvl w:val="0"/>
          <w:numId w:val="1"/>
        </w:numPr>
        <w:tabs>
          <w:tab w:pos="2759" w:val="left" w:leader="none"/>
        </w:tabs>
        <w:spacing w:line="240" w:lineRule="auto" w:before="0" w:after="0"/>
        <w:ind w:left="2759" w:right="0" w:hanging="719"/>
        <w:jc w:val="left"/>
        <w:rPr>
          <w:sz w:val="22"/>
        </w:rPr>
      </w:pPr>
      <w:r>
        <w:rPr>
          <w:sz w:val="22"/>
        </w:rPr>
        <w:t>Operation</w:t>
      </w:r>
      <w:r>
        <w:rPr>
          <w:spacing w:val="-5"/>
          <w:sz w:val="22"/>
        </w:rPr>
        <w:t> </w:t>
      </w:r>
      <w:r>
        <w:rPr>
          <w:sz w:val="22"/>
        </w:rPr>
        <w:t>of</w:t>
      </w:r>
      <w:r>
        <w:rPr>
          <w:spacing w:val="-4"/>
          <w:sz w:val="22"/>
        </w:rPr>
        <w:t> </w:t>
      </w:r>
      <w:r>
        <w:rPr>
          <w:sz w:val="22"/>
        </w:rPr>
        <w:t>an</w:t>
      </w:r>
      <w:r>
        <w:rPr>
          <w:spacing w:val="-5"/>
          <w:sz w:val="22"/>
        </w:rPr>
        <w:t> </w:t>
      </w:r>
      <w:r>
        <w:rPr>
          <w:sz w:val="22"/>
        </w:rPr>
        <w:t>owned</w:t>
      </w:r>
      <w:r>
        <w:rPr>
          <w:spacing w:val="-4"/>
          <w:sz w:val="22"/>
        </w:rPr>
        <w:t> </w:t>
      </w:r>
      <w:r>
        <w:rPr>
          <w:sz w:val="22"/>
        </w:rPr>
        <w:t>or</w:t>
      </w:r>
      <w:r>
        <w:rPr>
          <w:spacing w:val="-5"/>
          <w:sz w:val="22"/>
        </w:rPr>
        <w:t> </w:t>
      </w:r>
      <w:r>
        <w:rPr>
          <w:sz w:val="22"/>
        </w:rPr>
        <w:t>leased</w:t>
      </w:r>
      <w:r>
        <w:rPr>
          <w:spacing w:val="-4"/>
          <w:sz w:val="22"/>
        </w:rPr>
        <w:t> </w:t>
      </w:r>
      <w:r>
        <w:rPr>
          <w:sz w:val="22"/>
        </w:rPr>
        <w:t>motor</w:t>
      </w:r>
      <w:r>
        <w:rPr>
          <w:spacing w:val="-4"/>
          <w:sz w:val="22"/>
        </w:rPr>
        <w:t> </w:t>
      </w:r>
      <w:r>
        <w:rPr>
          <w:spacing w:val="-2"/>
          <w:sz w:val="22"/>
        </w:rPr>
        <w:t>vehicle.</w:t>
      </w:r>
    </w:p>
    <w:p>
      <w:pPr>
        <w:pStyle w:val="ListParagraph"/>
        <w:numPr>
          <w:ilvl w:val="0"/>
          <w:numId w:val="1"/>
        </w:numPr>
        <w:tabs>
          <w:tab w:pos="2759" w:val="left" w:leader="none"/>
        </w:tabs>
        <w:spacing w:line="252" w:lineRule="exact" w:before="2" w:after="0"/>
        <w:ind w:left="2759" w:right="0" w:hanging="719"/>
        <w:jc w:val="left"/>
        <w:rPr>
          <w:sz w:val="22"/>
        </w:rPr>
      </w:pPr>
      <w:r>
        <w:rPr>
          <w:sz w:val="22"/>
        </w:rPr>
        <w:t>Operation</w:t>
      </w:r>
      <w:r>
        <w:rPr>
          <w:spacing w:val="-7"/>
          <w:sz w:val="22"/>
        </w:rPr>
        <w:t> </w:t>
      </w:r>
      <w:r>
        <w:rPr>
          <w:sz w:val="22"/>
        </w:rPr>
        <w:t>of</w:t>
      </w:r>
      <w:r>
        <w:rPr>
          <w:spacing w:val="-6"/>
          <w:sz w:val="22"/>
        </w:rPr>
        <w:t> </w:t>
      </w:r>
      <w:r>
        <w:rPr>
          <w:sz w:val="22"/>
        </w:rPr>
        <w:t>any</w:t>
      </w:r>
      <w:r>
        <w:rPr>
          <w:spacing w:val="-7"/>
          <w:sz w:val="22"/>
        </w:rPr>
        <w:t> </w:t>
      </w:r>
      <w:r>
        <w:rPr>
          <w:sz w:val="22"/>
        </w:rPr>
        <w:t>public</w:t>
      </w:r>
      <w:r>
        <w:rPr>
          <w:spacing w:val="-6"/>
          <w:sz w:val="22"/>
        </w:rPr>
        <w:t> </w:t>
      </w:r>
      <w:r>
        <w:rPr>
          <w:sz w:val="22"/>
        </w:rPr>
        <w:t>hospital,</w:t>
      </w:r>
      <w:r>
        <w:rPr>
          <w:spacing w:val="-6"/>
          <w:sz w:val="22"/>
        </w:rPr>
        <w:t> </w:t>
      </w:r>
      <w:r>
        <w:rPr>
          <w:sz w:val="22"/>
        </w:rPr>
        <w:t>correctional</w:t>
      </w:r>
      <w:r>
        <w:rPr>
          <w:spacing w:val="-7"/>
          <w:sz w:val="22"/>
        </w:rPr>
        <w:t> </w:t>
      </w:r>
      <w:r>
        <w:rPr>
          <w:sz w:val="22"/>
        </w:rPr>
        <w:t>facility</w:t>
      </w:r>
      <w:r>
        <w:rPr>
          <w:spacing w:val="-6"/>
          <w:sz w:val="22"/>
        </w:rPr>
        <w:t> </w:t>
      </w:r>
      <w:r>
        <w:rPr>
          <w:sz w:val="22"/>
        </w:rPr>
        <w:t>or</w:t>
      </w:r>
      <w:r>
        <w:rPr>
          <w:spacing w:val="-6"/>
          <w:sz w:val="22"/>
        </w:rPr>
        <w:t> </w:t>
      </w:r>
      <w:r>
        <w:rPr>
          <w:spacing w:val="-2"/>
          <w:sz w:val="22"/>
        </w:rPr>
        <w:t>jail.</w:t>
      </w:r>
    </w:p>
    <w:p>
      <w:pPr>
        <w:pStyle w:val="ListParagraph"/>
        <w:numPr>
          <w:ilvl w:val="0"/>
          <w:numId w:val="1"/>
        </w:numPr>
        <w:tabs>
          <w:tab w:pos="2759" w:val="left" w:leader="none"/>
        </w:tabs>
        <w:spacing w:line="252" w:lineRule="exact" w:before="0" w:after="0"/>
        <w:ind w:left="2759" w:right="0" w:hanging="719"/>
        <w:jc w:val="left"/>
        <w:rPr>
          <w:sz w:val="22"/>
        </w:rPr>
      </w:pPr>
      <w:r>
        <w:rPr>
          <w:sz w:val="22"/>
        </w:rPr>
        <w:t>Dangerous</w:t>
      </w:r>
      <w:r>
        <w:rPr>
          <w:spacing w:val="-6"/>
          <w:sz w:val="22"/>
        </w:rPr>
        <w:t> </w:t>
      </w:r>
      <w:r>
        <w:rPr>
          <w:sz w:val="22"/>
        </w:rPr>
        <w:t>condition</w:t>
      </w:r>
      <w:r>
        <w:rPr>
          <w:spacing w:val="-6"/>
          <w:sz w:val="22"/>
        </w:rPr>
        <w:t> </w:t>
      </w:r>
      <w:r>
        <w:rPr>
          <w:sz w:val="22"/>
        </w:rPr>
        <w:t>of</w:t>
      </w:r>
      <w:r>
        <w:rPr>
          <w:spacing w:val="-5"/>
          <w:sz w:val="22"/>
        </w:rPr>
        <w:t> </w:t>
      </w:r>
      <w:r>
        <w:rPr>
          <w:sz w:val="22"/>
        </w:rPr>
        <w:t>any</w:t>
      </w:r>
      <w:r>
        <w:rPr>
          <w:spacing w:val="-6"/>
          <w:sz w:val="22"/>
        </w:rPr>
        <w:t> </w:t>
      </w:r>
      <w:r>
        <w:rPr>
          <w:sz w:val="22"/>
        </w:rPr>
        <w:t>public</w:t>
      </w:r>
      <w:r>
        <w:rPr>
          <w:spacing w:val="-5"/>
          <w:sz w:val="22"/>
        </w:rPr>
        <w:t> </w:t>
      </w:r>
      <w:r>
        <w:rPr>
          <w:spacing w:val="-2"/>
          <w:sz w:val="22"/>
        </w:rPr>
        <w:t>building.</w:t>
      </w:r>
    </w:p>
    <w:p>
      <w:pPr>
        <w:pStyle w:val="ListParagraph"/>
        <w:numPr>
          <w:ilvl w:val="0"/>
          <w:numId w:val="1"/>
        </w:numPr>
        <w:tabs>
          <w:tab w:pos="2759" w:val="left" w:leader="none"/>
        </w:tabs>
        <w:spacing w:line="252" w:lineRule="exact" w:before="1" w:after="0"/>
        <w:ind w:left="2759" w:right="0" w:hanging="719"/>
        <w:jc w:val="left"/>
        <w:rPr>
          <w:sz w:val="22"/>
        </w:rPr>
      </w:pPr>
      <w:r>
        <w:rPr>
          <w:sz w:val="22"/>
        </w:rPr>
        <w:t>Dangerous</w:t>
      </w:r>
      <w:r>
        <w:rPr>
          <w:spacing w:val="-8"/>
          <w:sz w:val="22"/>
        </w:rPr>
        <w:t> </w:t>
      </w:r>
      <w:r>
        <w:rPr>
          <w:sz w:val="22"/>
        </w:rPr>
        <w:t>condition</w:t>
      </w:r>
      <w:r>
        <w:rPr>
          <w:spacing w:val="-6"/>
          <w:sz w:val="22"/>
        </w:rPr>
        <w:t> </w:t>
      </w:r>
      <w:r>
        <w:rPr>
          <w:sz w:val="22"/>
        </w:rPr>
        <w:t>of</w:t>
      </w:r>
      <w:r>
        <w:rPr>
          <w:spacing w:val="-5"/>
          <w:sz w:val="22"/>
        </w:rPr>
        <w:t> </w:t>
      </w:r>
      <w:r>
        <w:rPr>
          <w:sz w:val="22"/>
        </w:rPr>
        <w:t>a</w:t>
      </w:r>
      <w:r>
        <w:rPr>
          <w:spacing w:val="-6"/>
          <w:sz w:val="22"/>
        </w:rPr>
        <w:t> </w:t>
      </w:r>
      <w:r>
        <w:rPr>
          <w:sz w:val="22"/>
        </w:rPr>
        <w:t>public</w:t>
      </w:r>
      <w:r>
        <w:rPr>
          <w:spacing w:val="-6"/>
          <w:sz w:val="22"/>
        </w:rPr>
        <w:t> </w:t>
      </w:r>
      <w:r>
        <w:rPr>
          <w:sz w:val="22"/>
        </w:rPr>
        <w:t>highway,</w:t>
      </w:r>
      <w:r>
        <w:rPr>
          <w:spacing w:val="-5"/>
          <w:sz w:val="22"/>
        </w:rPr>
        <w:t> </w:t>
      </w:r>
      <w:r>
        <w:rPr>
          <w:sz w:val="22"/>
        </w:rPr>
        <w:t>road</w:t>
      </w:r>
      <w:r>
        <w:rPr>
          <w:spacing w:val="-6"/>
          <w:sz w:val="22"/>
        </w:rPr>
        <w:t> </w:t>
      </w:r>
      <w:r>
        <w:rPr>
          <w:sz w:val="22"/>
        </w:rPr>
        <w:t>or</w:t>
      </w:r>
      <w:r>
        <w:rPr>
          <w:spacing w:val="-6"/>
          <w:sz w:val="22"/>
        </w:rPr>
        <w:t> </w:t>
      </w:r>
      <w:r>
        <w:rPr>
          <w:sz w:val="22"/>
        </w:rPr>
        <w:t>street</w:t>
      </w:r>
      <w:r>
        <w:rPr>
          <w:spacing w:val="-5"/>
          <w:sz w:val="22"/>
        </w:rPr>
        <w:t> </w:t>
      </w:r>
      <w:r>
        <w:rPr>
          <w:sz w:val="22"/>
        </w:rPr>
        <w:t>(within</w:t>
      </w:r>
      <w:r>
        <w:rPr>
          <w:spacing w:val="-6"/>
          <w:sz w:val="22"/>
        </w:rPr>
        <w:t> </w:t>
      </w:r>
      <w:r>
        <w:rPr>
          <w:sz w:val="22"/>
        </w:rPr>
        <w:t>certain</w:t>
      </w:r>
      <w:r>
        <w:rPr>
          <w:spacing w:val="-6"/>
          <w:sz w:val="22"/>
        </w:rPr>
        <w:t> </w:t>
      </w:r>
      <w:r>
        <w:rPr>
          <w:sz w:val="22"/>
        </w:rPr>
        <w:t>defined</w:t>
      </w:r>
      <w:r>
        <w:rPr>
          <w:spacing w:val="-5"/>
          <w:sz w:val="22"/>
        </w:rPr>
        <w:t> </w:t>
      </w:r>
      <w:r>
        <w:rPr>
          <w:spacing w:val="-2"/>
          <w:sz w:val="22"/>
        </w:rPr>
        <w:t>limits).</w:t>
      </w:r>
    </w:p>
    <w:p>
      <w:pPr>
        <w:pStyle w:val="ListParagraph"/>
        <w:numPr>
          <w:ilvl w:val="0"/>
          <w:numId w:val="1"/>
        </w:numPr>
        <w:tabs>
          <w:tab w:pos="2760" w:val="left" w:leader="none"/>
        </w:tabs>
        <w:spacing w:line="240" w:lineRule="auto" w:before="0" w:after="0"/>
        <w:ind w:left="2760" w:right="117" w:hanging="720"/>
        <w:jc w:val="both"/>
        <w:rPr>
          <w:sz w:val="22"/>
        </w:rPr>
      </w:pPr>
      <w:r>
        <w:rPr>
          <w:sz w:val="22"/>
        </w:rPr>
        <w:t>Dangerous condition of any public hospital, jail, public facility located in any park, recreation area maintained by a public entity, or public water, gas, sanitation, electrical, power or swimming facility.</w:t>
      </w:r>
    </w:p>
    <w:p>
      <w:pPr>
        <w:pStyle w:val="ListParagraph"/>
        <w:numPr>
          <w:ilvl w:val="0"/>
          <w:numId w:val="1"/>
        </w:numPr>
        <w:tabs>
          <w:tab w:pos="2760" w:val="left" w:leader="none"/>
        </w:tabs>
        <w:spacing w:line="240" w:lineRule="auto" w:before="0" w:after="0"/>
        <w:ind w:left="2760" w:right="117" w:hanging="720"/>
        <w:jc w:val="both"/>
        <w:rPr>
          <w:sz w:val="22"/>
        </w:rPr>
      </w:pPr>
      <w:r>
        <w:rPr>
          <w:sz w:val="22"/>
        </w:rPr>
        <w:t>Operation and maintenance of any public water, gas sanitation, electrical or swimming </w:t>
      </w:r>
      <w:r>
        <w:rPr>
          <w:spacing w:val="-2"/>
          <w:sz w:val="22"/>
        </w:rPr>
        <w:t>facility.</w:t>
      </w:r>
    </w:p>
    <w:p>
      <w:pPr>
        <w:pStyle w:val="BodyText"/>
        <w:spacing w:before="4"/>
      </w:pPr>
    </w:p>
    <w:p>
      <w:pPr>
        <w:pStyle w:val="Heading1"/>
        <w:rPr>
          <w:u w:val="none"/>
        </w:rPr>
      </w:pPr>
      <w:r>
        <w:rPr>
          <w:u w:val="single"/>
        </w:rPr>
        <w:t>LIMITATION</w:t>
      </w:r>
      <w:r>
        <w:rPr>
          <w:spacing w:val="-7"/>
          <w:u w:val="single"/>
        </w:rPr>
        <w:t> </w:t>
      </w:r>
      <w:r>
        <w:rPr>
          <w:u w:val="single"/>
        </w:rPr>
        <w:t>OF</w:t>
      </w:r>
      <w:r>
        <w:rPr>
          <w:spacing w:val="-4"/>
          <w:u w:val="single"/>
        </w:rPr>
        <w:t> </w:t>
      </w:r>
      <w:r>
        <w:rPr>
          <w:u w:val="single"/>
        </w:rPr>
        <w:t>JUDGEMENTS</w:t>
      </w:r>
      <w:r>
        <w:rPr>
          <w:spacing w:val="-4"/>
          <w:u w:val="single"/>
        </w:rPr>
        <w:t> </w:t>
      </w:r>
      <w:r>
        <w:rPr>
          <w:u w:val="single"/>
        </w:rPr>
        <w:t>OF</w:t>
      </w:r>
      <w:r>
        <w:rPr>
          <w:spacing w:val="-4"/>
          <w:u w:val="single"/>
        </w:rPr>
        <w:t> </w:t>
      </w:r>
      <w:r>
        <w:rPr>
          <w:u w:val="single"/>
        </w:rPr>
        <w:t>THE</w:t>
      </w:r>
      <w:r>
        <w:rPr>
          <w:spacing w:val="-3"/>
          <w:u w:val="single"/>
        </w:rPr>
        <w:t> </w:t>
      </w:r>
      <w:r>
        <w:rPr>
          <w:spacing w:val="-4"/>
          <w:u w:val="single"/>
        </w:rPr>
        <w:t>ACT:</w:t>
      </w:r>
    </w:p>
    <w:p>
      <w:pPr>
        <w:pStyle w:val="BodyText"/>
        <w:spacing w:before="249"/>
        <w:ind w:left="1320" w:right="210"/>
      </w:pPr>
      <w:r>
        <w:rPr/>
        <w:t>In the six areas of waived immunity, the Act limits the amount of judgments that can be recovered from any public entity and/or a public employee to:</w:t>
      </w:r>
    </w:p>
    <w:p>
      <w:pPr>
        <w:pStyle w:val="ListParagraph"/>
        <w:numPr>
          <w:ilvl w:val="1"/>
          <w:numId w:val="1"/>
        </w:numPr>
        <w:tabs>
          <w:tab w:pos="2759" w:val="left" w:leader="none"/>
        </w:tabs>
        <w:spacing w:line="269" w:lineRule="exact" w:before="251" w:after="0"/>
        <w:ind w:left="2759" w:right="0" w:hanging="359"/>
        <w:jc w:val="left"/>
        <w:rPr>
          <w:sz w:val="22"/>
        </w:rPr>
      </w:pPr>
      <w:r>
        <w:rPr>
          <w:sz w:val="22"/>
        </w:rPr>
        <w:t>$350,000</w:t>
      </w:r>
      <w:r>
        <w:rPr>
          <w:spacing w:val="-6"/>
          <w:sz w:val="22"/>
        </w:rPr>
        <w:t> </w:t>
      </w:r>
      <w:r>
        <w:rPr>
          <w:sz w:val="22"/>
        </w:rPr>
        <w:t>for</w:t>
      </w:r>
      <w:r>
        <w:rPr>
          <w:spacing w:val="-4"/>
          <w:sz w:val="22"/>
        </w:rPr>
        <w:t> </w:t>
      </w:r>
      <w:r>
        <w:rPr>
          <w:sz w:val="22"/>
        </w:rPr>
        <w:t>any</w:t>
      </w:r>
      <w:r>
        <w:rPr>
          <w:spacing w:val="-4"/>
          <w:sz w:val="22"/>
        </w:rPr>
        <w:t> </w:t>
      </w:r>
      <w:r>
        <w:rPr>
          <w:sz w:val="22"/>
        </w:rPr>
        <w:t>injury</w:t>
      </w:r>
      <w:r>
        <w:rPr>
          <w:spacing w:val="-4"/>
          <w:sz w:val="22"/>
        </w:rPr>
        <w:t> </w:t>
      </w:r>
      <w:r>
        <w:rPr>
          <w:sz w:val="22"/>
        </w:rPr>
        <w:t>to</w:t>
      </w:r>
      <w:r>
        <w:rPr>
          <w:spacing w:val="-3"/>
          <w:sz w:val="22"/>
        </w:rPr>
        <w:t> </w:t>
      </w:r>
      <w:r>
        <w:rPr>
          <w:sz w:val="22"/>
        </w:rPr>
        <w:t>one</w:t>
      </w:r>
      <w:r>
        <w:rPr>
          <w:spacing w:val="-4"/>
          <w:sz w:val="22"/>
        </w:rPr>
        <w:t> </w:t>
      </w:r>
      <w:r>
        <w:rPr>
          <w:sz w:val="22"/>
        </w:rPr>
        <w:t>person</w:t>
      </w:r>
      <w:r>
        <w:rPr>
          <w:spacing w:val="-4"/>
          <w:sz w:val="22"/>
        </w:rPr>
        <w:t> </w:t>
      </w:r>
      <w:r>
        <w:rPr>
          <w:sz w:val="22"/>
        </w:rPr>
        <w:t>in</w:t>
      </w:r>
      <w:r>
        <w:rPr>
          <w:spacing w:val="-4"/>
          <w:sz w:val="22"/>
        </w:rPr>
        <w:t> </w:t>
      </w:r>
      <w:r>
        <w:rPr>
          <w:sz w:val="22"/>
        </w:rPr>
        <w:t>any</w:t>
      </w:r>
      <w:r>
        <w:rPr>
          <w:spacing w:val="-4"/>
          <w:sz w:val="22"/>
        </w:rPr>
        <w:t> </w:t>
      </w:r>
      <w:r>
        <w:rPr>
          <w:sz w:val="22"/>
        </w:rPr>
        <w:t>single</w:t>
      </w:r>
      <w:r>
        <w:rPr>
          <w:spacing w:val="-3"/>
          <w:sz w:val="22"/>
        </w:rPr>
        <w:t> </w:t>
      </w:r>
      <w:r>
        <w:rPr>
          <w:spacing w:val="-2"/>
          <w:sz w:val="22"/>
        </w:rPr>
        <w:t>occurrence;</w:t>
      </w:r>
    </w:p>
    <w:p>
      <w:pPr>
        <w:pStyle w:val="ListParagraph"/>
        <w:numPr>
          <w:ilvl w:val="1"/>
          <w:numId w:val="1"/>
        </w:numPr>
        <w:tabs>
          <w:tab w:pos="2760" w:val="left" w:leader="none"/>
        </w:tabs>
        <w:spacing w:line="240" w:lineRule="auto" w:before="0" w:after="0"/>
        <w:ind w:left="2760" w:right="223" w:hanging="360"/>
        <w:jc w:val="left"/>
        <w:rPr>
          <w:sz w:val="22"/>
        </w:rPr>
      </w:pPr>
      <w:r>
        <w:rPr>
          <w:sz w:val="22"/>
        </w:rPr>
        <w:t>$990,000</w:t>
      </w:r>
      <w:r>
        <w:rPr>
          <w:spacing w:val="-3"/>
          <w:sz w:val="22"/>
        </w:rPr>
        <w:t> </w:t>
      </w:r>
      <w:r>
        <w:rPr>
          <w:sz w:val="22"/>
        </w:rPr>
        <w:t>for</w:t>
      </w:r>
      <w:r>
        <w:rPr>
          <w:spacing w:val="-3"/>
          <w:sz w:val="22"/>
        </w:rPr>
        <w:t> </w:t>
      </w:r>
      <w:r>
        <w:rPr>
          <w:sz w:val="22"/>
        </w:rPr>
        <w:t>any</w:t>
      </w:r>
      <w:r>
        <w:rPr>
          <w:spacing w:val="-3"/>
          <w:sz w:val="22"/>
        </w:rPr>
        <w:t> </w:t>
      </w:r>
      <w:r>
        <w:rPr>
          <w:sz w:val="22"/>
        </w:rPr>
        <w:t>injury</w:t>
      </w:r>
      <w:r>
        <w:rPr>
          <w:spacing w:val="-3"/>
          <w:sz w:val="22"/>
        </w:rPr>
        <w:t> </w:t>
      </w:r>
      <w:r>
        <w:rPr>
          <w:sz w:val="22"/>
        </w:rPr>
        <w:t>to</w:t>
      </w:r>
      <w:r>
        <w:rPr>
          <w:spacing w:val="-3"/>
          <w:sz w:val="22"/>
        </w:rPr>
        <w:t> </w:t>
      </w:r>
      <w:r>
        <w:rPr>
          <w:sz w:val="22"/>
        </w:rPr>
        <w:t>two</w:t>
      </w:r>
      <w:r>
        <w:rPr>
          <w:spacing w:val="-3"/>
          <w:sz w:val="22"/>
        </w:rPr>
        <w:t> </w:t>
      </w:r>
      <w:r>
        <w:rPr>
          <w:sz w:val="22"/>
        </w:rPr>
        <w:t>or</w:t>
      </w:r>
      <w:r>
        <w:rPr>
          <w:spacing w:val="-3"/>
          <w:sz w:val="22"/>
        </w:rPr>
        <w:t> </w:t>
      </w:r>
      <w:r>
        <w:rPr>
          <w:sz w:val="22"/>
        </w:rPr>
        <w:t>more</w:t>
      </w:r>
      <w:r>
        <w:rPr>
          <w:spacing w:val="-3"/>
          <w:sz w:val="22"/>
        </w:rPr>
        <w:t> </w:t>
      </w:r>
      <w:r>
        <w:rPr>
          <w:sz w:val="22"/>
        </w:rPr>
        <w:t>persons</w:t>
      </w:r>
      <w:r>
        <w:rPr>
          <w:spacing w:val="-3"/>
          <w:sz w:val="22"/>
        </w:rPr>
        <w:t> </w:t>
      </w:r>
      <w:r>
        <w:rPr>
          <w:sz w:val="22"/>
        </w:rPr>
        <w:t>in</w:t>
      </w:r>
      <w:r>
        <w:rPr>
          <w:spacing w:val="-3"/>
          <w:sz w:val="22"/>
        </w:rPr>
        <w:t> </w:t>
      </w:r>
      <w:r>
        <w:rPr>
          <w:sz w:val="22"/>
        </w:rPr>
        <w:t>any</w:t>
      </w:r>
      <w:r>
        <w:rPr>
          <w:spacing w:val="-3"/>
          <w:sz w:val="22"/>
        </w:rPr>
        <w:t> </w:t>
      </w:r>
      <w:r>
        <w:rPr>
          <w:sz w:val="22"/>
        </w:rPr>
        <w:t>single</w:t>
      </w:r>
      <w:r>
        <w:rPr>
          <w:spacing w:val="-3"/>
          <w:sz w:val="22"/>
        </w:rPr>
        <w:t> </w:t>
      </w:r>
      <w:r>
        <w:rPr>
          <w:sz w:val="22"/>
        </w:rPr>
        <w:t>occurrence;</w:t>
      </w:r>
      <w:r>
        <w:rPr>
          <w:spacing w:val="-3"/>
          <w:sz w:val="22"/>
        </w:rPr>
        <w:t> </w:t>
      </w:r>
      <w:r>
        <w:rPr>
          <w:sz w:val="22"/>
        </w:rPr>
        <w:t>except</w:t>
      </w:r>
      <w:r>
        <w:rPr>
          <w:spacing w:val="77"/>
          <w:sz w:val="22"/>
        </w:rPr>
        <w:t> </w:t>
      </w:r>
      <w:r>
        <w:rPr>
          <w:sz w:val="22"/>
        </w:rPr>
        <w:t>that,</w:t>
      </w:r>
      <w:r>
        <w:rPr>
          <w:spacing w:val="-2"/>
          <w:sz w:val="22"/>
        </w:rPr>
        <w:t> </w:t>
      </w:r>
      <w:r>
        <w:rPr>
          <w:sz w:val="22"/>
        </w:rPr>
        <w:t>in such instance, no person may recover in excess of $350,000.</w:t>
      </w:r>
    </w:p>
    <w:p>
      <w:pPr>
        <w:pStyle w:val="BodyText"/>
        <w:spacing w:before="1"/>
      </w:pPr>
    </w:p>
    <w:p>
      <w:pPr>
        <w:pStyle w:val="BodyText"/>
        <w:spacing w:line="252" w:lineRule="exact"/>
        <w:ind w:left="1320"/>
      </w:pPr>
      <w:r>
        <w:rPr/>
        <w:t>Prior</w:t>
      </w:r>
      <w:r>
        <w:rPr>
          <w:spacing w:val="-7"/>
        </w:rPr>
        <w:t> </w:t>
      </w:r>
      <w:r>
        <w:rPr/>
        <w:t>to</w:t>
      </w:r>
      <w:r>
        <w:rPr>
          <w:spacing w:val="-4"/>
        </w:rPr>
        <w:t> </w:t>
      </w:r>
      <w:r>
        <w:rPr/>
        <w:t>July</w:t>
      </w:r>
      <w:r>
        <w:rPr>
          <w:spacing w:val="-5"/>
        </w:rPr>
        <w:t> </w:t>
      </w:r>
      <w:r>
        <w:rPr/>
        <w:t>1,</w:t>
      </w:r>
      <w:r>
        <w:rPr>
          <w:spacing w:val="-4"/>
        </w:rPr>
        <w:t> </w:t>
      </w:r>
      <w:r>
        <w:rPr/>
        <w:t>2103,</w:t>
      </w:r>
      <w:r>
        <w:rPr>
          <w:spacing w:val="-4"/>
        </w:rPr>
        <w:t> </w:t>
      </w:r>
      <w:r>
        <w:rPr/>
        <w:t>the</w:t>
      </w:r>
      <w:r>
        <w:rPr>
          <w:spacing w:val="-5"/>
        </w:rPr>
        <w:t> </w:t>
      </w:r>
      <w:r>
        <w:rPr/>
        <w:t>limits</w:t>
      </w:r>
      <w:r>
        <w:rPr>
          <w:spacing w:val="-4"/>
        </w:rPr>
        <w:t> </w:t>
      </w:r>
      <w:r>
        <w:rPr/>
        <w:t>were</w:t>
      </w:r>
      <w:r>
        <w:rPr>
          <w:spacing w:val="-4"/>
        </w:rPr>
        <w:t> </w:t>
      </w:r>
      <w:r>
        <w:rPr/>
        <w:t>$150,000</w:t>
      </w:r>
      <w:r>
        <w:rPr>
          <w:spacing w:val="-5"/>
        </w:rPr>
        <w:t> </w:t>
      </w:r>
      <w:r>
        <w:rPr/>
        <w:t>for</w:t>
      </w:r>
      <w:r>
        <w:rPr>
          <w:spacing w:val="-4"/>
        </w:rPr>
        <w:t> </w:t>
      </w:r>
      <w:r>
        <w:rPr/>
        <w:t>any</w:t>
      </w:r>
      <w:r>
        <w:rPr>
          <w:spacing w:val="-5"/>
        </w:rPr>
        <w:t> </w:t>
      </w:r>
      <w:r>
        <w:rPr/>
        <w:t>injury</w:t>
      </w:r>
      <w:r>
        <w:rPr>
          <w:spacing w:val="-4"/>
        </w:rPr>
        <w:t> </w:t>
      </w:r>
      <w:r>
        <w:rPr/>
        <w:t>to</w:t>
      </w:r>
      <w:r>
        <w:rPr>
          <w:spacing w:val="-4"/>
        </w:rPr>
        <w:t> </w:t>
      </w:r>
      <w:r>
        <w:rPr/>
        <w:t>one</w:t>
      </w:r>
      <w:r>
        <w:rPr>
          <w:spacing w:val="-5"/>
        </w:rPr>
        <w:t> </w:t>
      </w:r>
      <w:r>
        <w:rPr/>
        <w:t>person</w:t>
      </w:r>
      <w:r>
        <w:rPr>
          <w:spacing w:val="-4"/>
        </w:rPr>
        <w:t> </w:t>
      </w:r>
      <w:r>
        <w:rPr/>
        <w:t>in</w:t>
      </w:r>
      <w:r>
        <w:rPr>
          <w:spacing w:val="-4"/>
        </w:rPr>
        <w:t> </w:t>
      </w:r>
      <w:r>
        <w:rPr/>
        <w:t>any</w:t>
      </w:r>
      <w:r>
        <w:rPr>
          <w:spacing w:val="-5"/>
        </w:rPr>
        <w:t> </w:t>
      </w:r>
      <w:r>
        <w:rPr/>
        <w:t>single</w:t>
      </w:r>
      <w:r>
        <w:rPr>
          <w:spacing w:val="-4"/>
        </w:rPr>
        <w:t> </w:t>
      </w:r>
      <w:r>
        <w:rPr/>
        <w:t>occurrence</w:t>
      </w:r>
      <w:r>
        <w:rPr>
          <w:spacing w:val="-4"/>
        </w:rPr>
        <w:t> </w:t>
      </w:r>
      <w:r>
        <w:rPr>
          <w:spacing w:val="-5"/>
        </w:rPr>
        <w:t>and</w:t>
      </w:r>
    </w:p>
    <w:p>
      <w:pPr>
        <w:pStyle w:val="BodyText"/>
        <w:ind w:left="1320"/>
      </w:pPr>
      <w:r>
        <w:rPr/>
        <w:t>$600,000</w:t>
      </w:r>
      <w:r>
        <w:rPr>
          <w:spacing w:val="-2"/>
        </w:rPr>
        <w:t> </w:t>
      </w:r>
      <w:r>
        <w:rPr/>
        <w:t>for</w:t>
      </w:r>
      <w:r>
        <w:rPr>
          <w:spacing w:val="-2"/>
        </w:rPr>
        <w:t> </w:t>
      </w:r>
      <w:r>
        <w:rPr/>
        <w:t>any</w:t>
      </w:r>
      <w:r>
        <w:rPr>
          <w:spacing w:val="-2"/>
        </w:rPr>
        <w:t> </w:t>
      </w:r>
      <w:r>
        <w:rPr/>
        <w:t>injury</w:t>
      </w:r>
      <w:r>
        <w:rPr>
          <w:spacing w:val="-2"/>
        </w:rPr>
        <w:t> </w:t>
      </w:r>
      <w:r>
        <w:rPr/>
        <w:t>to</w:t>
      </w:r>
      <w:r>
        <w:rPr>
          <w:spacing w:val="-2"/>
        </w:rPr>
        <w:t> </w:t>
      </w:r>
      <w:r>
        <w:rPr/>
        <w:t>two</w:t>
      </w:r>
      <w:r>
        <w:rPr>
          <w:spacing w:val="-2"/>
        </w:rPr>
        <w:t> </w:t>
      </w:r>
      <w:r>
        <w:rPr/>
        <w:t>or</w:t>
      </w:r>
      <w:r>
        <w:rPr>
          <w:spacing w:val="-2"/>
        </w:rPr>
        <w:t> </w:t>
      </w:r>
      <w:r>
        <w:rPr/>
        <w:t>more</w:t>
      </w:r>
      <w:r>
        <w:rPr>
          <w:spacing w:val="-2"/>
        </w:rPr>
        <w:t> </w:t>
      </w:r>
      <w:r>
        <w:rPr/>
        <w:t>persons</w:t>
      </w:r>
      <w:r>
        <w:rPr>
          <w:spacing w:val="-2"/>
        </w:rPr>
        <w:t> </w:t>
      </w:r>
      <w:r>
        <w:rPr/>
        <w:t>in</w:t>
      </w:r>
      <w:r>
        <w:rPr>
          <w:spacing w:val="-2"/>
        </w:rPr>
        <w:t> </w:t>
      </w:r>
      <w:r>
        <w:rPr/>
        <w:t>any</w:t>
      </w:r>
      <w:r>
        <w:rPr>
          <w:spacing w:val="-2"/>
        </w:rPr>
        <w:t> </w:t>
      </w:r>
      <w:r>
        <w:rPr/>
        <w:t>single</w:t>
      </w:r>
      <w:r>
        <w:rPr>
          <w:spacing w:val="-2"/>
        </w:rPr>
        <w:t> </w:t>
      </w:r>
      <w:r>
        <w:rPr/>
        <w:t>occurrence,</w:t>
      </w:r>
      <w:r>
        <w:rPr>
          <w:spacing w:val="-2"/>
        </w:rPr>
        <w:t> </w:t>
      </w:r>
      <w:r>
        <w:rPr/>
        <w:t>except</w:t>
      </w:r>
      <w:r>
        <w:rPr>
          <w:spacing w:val="-2"/>
        </w:rPr>
        <w:t> </w:t>
      </w:r>
      <w:r>
        <w:rPr/>
        <w:t>that,</w:t>
      </w:r>
      <w:r>
        <w:rPr>
          <w:spacing w:val="-2"/>
        </w:rPr>
        <w:t> </w:t>
      </w:r>
      <w:r>
        <w:rPr/>
        <w:t>in</w:t>
      </w:r>
      <w:r>
        <w:rPr>
          <w:spacing w:val="-2"/>
        </w:rPr>
        <w:t> </w:t>
      </w:r>
      <w:r>
        <w:rPr/>
        <w:t>such</w:t>
      </w:r>
      <w:r>
        <w:rPr>
          <w:spacing w:val="-2"/>
        </w:rPr>
        <w:t> </w:t>
      </w:r>
      <w:r>
        <w:rPr/>
        <w:t>instance,</w:t>
      </w:r>
      <w:r>
        <w:rPr>
          <w:spacing w:val="-2"/>
        </w:rPr>
        <w:t> </w:t>
      </w:r>
      <w:r>
        <w:rPr/>
        <w:t>no person may recover in excess of $150,000.</w:t>
      </w:r>
    </w:p>
    <w:p>
      <w:pPr>
        <w:pStyle w:val="BodyText"/>
      </w:pPr>
    </w:p>
    <w:p>
      <w:pPr>
        <w:pStyle w:val="BodyText"/>
        <w:spacing w:before="3"/>
      </w:pPr>
    </w:p>
    <w:p>
      <w:pPr>
        <w:pStyle w:val="Heading1"/>
        <w:rPr>
          <w:u w:val="none"/>
        </w:rPr>
      </w:pPr>
      <w:r>
        <w:rPr>
          <w:u w:val="single"/>
        </w:rPr>
        <w:t>EMPLOYEES</w:t>
      </w:r>
      <w:r>
        <w:rPr>
          <w:spacing w:val="-9"/>
          <w:u w:val="single"/>
        </w:rPr>
        <w:t> </w:t>
      </w:r>
      <w:r>
        <w:rPr>
          <w:u w:val="single"/>
        </w:rPr>
        <w:t>AND</w:t>
      </w:r>
      <w:r>
        <w:rPr>
          <w:spacing w:val="-7"/>
          <w:u w:val="single"/>
        </w:rPr>
        <w:t> </w:t>
      </w:r>
      <w:r>
        <w:rPr>
          <w:u w:val="single"/>
        </w:rPr>
        <w:t>AUTHORIZED</w:t>
      </w:r>
      <w:r>
        <w:rPr>
          <w:spacing w:val="-7"/>
          <w:u w:val="single"/>
        </w:rPr>
        <w:t> </w:t>
      </w:r>
      <w:r>
        <w:rPr>
          <w:spacing w:val="-2"/>
          <w:u w:val="single"/>
        </w:rPr>
        <w:t>VOLUNTEERS:</w:t>
      </w:r>
    </w:p>
    <w:p>
      <w:pPr>
        <w:pStyle w:val="BodyText"/>
        <w:spacing w:before="249"/>
        <w:ind w:left="1320" w:right="210"/>
      </w:pPr>
      <w:r>
        <w:rPr/>
        <w:t>Paid Employees are provided the same protections of the Governmental Immunity Act as is provided to the Public Entity. This applies to all classes of paid employees.</w:t>
      </w:r>
    </w:p>
    <w:p>
      <w:pPr>
        <w:spacing w:after="0"/>
        <w:sectPr>
          <w:type w:val="continuous"/>
          <w:pgSz w:w="12240" w:h="15840"/>
          <w:pgMar w:top="240" w:bottom="280" w:left="840" w:right="600"/>
        </w:sectPr>
      </w:pPr>
    </w:p>
    <w:p>
      <w:pPr>
        <w:spacing w:before="80"/>
        <w:ind w:left="120" w:right="0" w:firstLine="0"/>
        <w:jc w:val="center"/>
        <w:rPr>
          <w:sz w:val="18"/>
        </w:rPr>
      </w:pPr>
      <w:r>
        <w:rPr>
          <w:sz w:val="18"/>
        </w:rPr>
        <w:t>McGriff, Seibels &amp; Williams of Oregon, </w:t>
      </w:r>
      <w:r>
        <w:rPr>
          <w:spacing w:val="-4"/>
          <w:sz w:val="18"/>
        </w:rPr>
        <w:t>Inc.</w:t>
      </w:r>
    </w:p>
    <w:p>
      <w:pPr>
        <w:pStyle w:val="BodyText"/>
      </w:pPr>
    </w:p>
    <w:p>
      <w:pPr>
        <w:pStyle w:val="BodyText"/>
        <w:spacing w:before="212"/>
      </w:pPr>
    </w:p>
    <w:p>
      <w:pPr>
        <w:pStyle w:val="BodyText"/>
        <w:ind w:left="1320" w:right="117"/>
        <w:jc w:val="both"/>
      </w:pPr>
      <w:r>
        <w:rPr/>
        <w:t>Additionally, "authorized volunteers" also enjoy the protections of the Governmental Immunity Act as long as functions or operations performed are for the benefit of the Public Entity, at the request of the Public Entity and subject to the control of the Public Entity.</w:t>
      </w:r>
    </w:p>
    <w:p>
      <w:pPr>
        <w:pStyle w:val="BodyText"/>
        <w:spacing w:before="251"/>
        <w:ind w:left="1320" w:right="115"/>
        <w:jc w:val="both"/>
      </w:pPr>
      <w:r>
        <w:rPr/>
        <w:t>Students participating in service activities that are required for completion of a course and/or are required for obtaining a degree (including internships and work exposure programs) are considered "authorized volunteers" and are provided the protections of the Governmental Immunity Act.</w:t>
      </w:r>
    </w:p>
    <w:p>
      <w:pPr>
        <w:pStyle w:val="BodyText"/>
        <w:spacing w:before="4"/>
      </w:pPr>
    </w:p>
    <w:p>
      <w:pPr>
        <w:pStyle w:val="Heading1"/>
        <w:jc w:val="both"/>
        <w:rPr>
          <w:u w:val="none"/>
        </w:rPr>
      </w:pPr>
      <w:r>
        <w:rPr>
          <w:u w:val="single"/>
        </w:rPr>
        <w:t>EXCLUSION OF </w:t>
      </w:r>
      <w:r>
        <w:rPr>
          <w:spacing w:val="-2"/>
          <w:u w:val="single"/>
        </w:rPr>
        <w:t>PROTECTION:</w:t>
      </w:r>
    </w:p>
    <w:p>
      <w:pPr>
        <w:pStyle w:val="BodyText"/>
        <w:spacing w:before="20"/>
        <w:rPr>
          <w:b/>
        </w:rPr>
      </w:pPr>
    </w:p>
    <w:p>
      <w:pPr>
        <w:pStyle w:val="BodyText"/>
        <w:ind w:left="1320" w:right="210"/>
      </w:pPr>
      <w:r>
        <w:rPr/>
        <w:t>No individual is provided liability protection for acts that are outside the scope of assigned duties or that are willful and wanton, intentional, or criminal in nature.</w:t>
      </w:r>
    </w:p>
    <w:p>
      <w:pPr>
        <w:pStyle w:val="BodyText"/>
        <w:spacing w:before="253"/>
        <w:ind w:left="1320"/>
      </w:pPr>
      <w:r>
        <w:rPr/>
        <w:t>No protection for Independent Contractors or any person who is sentenced to participate in any type of</w:t>
      </w:r>
      <w:r>
        <w:rPr>
          <w:spacing w:val="80"/>
        </w:rPr>
        <w:t> </w:t>
      </w:r>
      <w:r>
        <w:rPr/>
        <w:t>useful public service</w:t>
      </w:r>
    </w:p>
    <w:p>
      <w:pPr>
        <w:pStyle w:val="BodyText"/>
        <w:spacing w:before="252"/>
        <w:ind w:left="1320"/>
      </w:pPr>
      <w:r>
        <w:rPr/>
        <w:t>No</w:t>
      </w:r>
      <w:r>
        <w:rPr>
          <w:spacing w:val="-6"/>
        </w:rPr>
        <w:t> </w:t>
      </w:r>
      <w:r>
        <w:rPr/>
        <w:t>protection</w:t>
      </w:r>
      <w:r>
        <w:rPr>
          <w:spacing w:val="-5"/>
        </w:rPr>
        <w:t> </w:t>
      </w:r>
      <w:r>
        <w:rPr/>
        <w:t>for</w:t>
      </w:r>
      <w:r>
        <w:rPr>
          <w:spacing w:val="-6"/>
        </w:rPr>
        <w:t> </w:t>
      </w:r>
      <w:r>
        <w:rPr/>
        <w:t>federal</w:t>
      </w:r>
      <w:r>
        <w:rPr>
          <w:spacing w:val="-5"/>
        </w:rPr>
        <w:t> </w:t>
      </w:r>
      <w:r>
        <w:rPr>
          <w:spacing w:val="-2"/>
        </w:rPr>
        <w:t>claims.</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0"/>
        <w:rPr>
          <w:sz w:val="16"/>
        </w:rPr>
      </w:pPr>
    </w:p>
    <w:p>
      <w:pPr>
        <w:spacing w:before="0"/>
        <w:ind w:left="1320" w:right="210" w:firstLine="0"/>
        <w:jc w:val="left"/>
        <w:rPr>
          <w:sz w:val="16"/>
        </w:rPr>
      </w:pPr>
      <w:r>
        <w:rPr>
          <w:sz w:val="16"/>
        </w:rPr>
        <w:t>This</w:t>
      </w:r>
      <w:r>
        <w:rPr>
          <w:spacing w:val="-1"/>
          <w:sz w:val="16"/>
        </w:rPr>
        <w:t> </w:t>
      </w:r>
      <w:r>
        <w:rPr>
          <w:sz w:val="16"/>
        </w:rPr>
        <w:t>summary</w:t>
      </w:r>
      <w:r>
        <w:rPr>
          <w:spacing w:val="-2"/>
          <w:sz w:val="16"/>
        </w:rPr>
        <w:t> </w:t>
      </w:r>
      <w:r>
        <w:rPr>
          <w:sz w:val="16"/>
        </w:rPr>
        <w:t>is</w:t>
      </w:r>
      <w:r>
        <w:rPr>
          <w:spacing w:val="-2"/>
          <w:sz w:val="16"/>
        </w:rPr>
        <w:t> </w:t>
      </w:r>
      <w:r>
        <w:rPr>
          <w:sz w:val="16"/>
        </w:rPr>
        <w:t>only</w:t>
      </w:r>
      <w:r>
        <w:rPr>
          <w:spacing w:val="-2"/>
          <w:sz w:val="16"/>
        </w:rPr>
        <w:t> </w:t>
      </w:r>
      <w:r>
        <w:rPr>
          <w:sz w:val="16"/>
        </w:rPr>
        <w:t>a</w:t>
      </w:r>
      <w:r>
        <w:rPr>
          <w:spacing w:val="-2"/>
          <w:sz w:val="16"/>
        </w:rPr>
        <w:t> </w:t>
      </w:r>
      <w:r>
        <w:rPr>
          <w:sz w:val="16"/>
        </w:rPr>
        <w:t>synopsis</w:t>
      </w:r>
      <w:r>
        <w:rPr>
          <w:spacing w:val="-2"/>
          <w:sz w:val="16"/>
        </w:rPr>
        <w:t> </w:t>
      </w:r>
      <w:r>
        <w:rPr>
          <w:sz w:val="16"/>
        </w:rPr>
        <w:t>of</w:t>
      </w:r>
      <w:r>
        <w:rPr>
          <w:spacing w:val="-2"/>
          <w:sz w:val="16"/>
        </w:rPr>
        <w:t> </w:t>
      </w:r>
      <w:r>
        <w:rPr>
          <w:sz w:val="16"/>
        </w:rPr>
        <w:t>the</w:t>
      </w:r>
      <w:r>
        <w:rPr>
          <w:spacing w:val="-2"/>
          <w:sz w:val="16"/>
        </w:rPr>
        <w:t> </w:t>
      </w:r>
      <w:r>
        <w:rPr>
          <w:sz w:val="16"/>
        </w:rPr>
        <w:t>Colorado</w:t>
      </w:r>
      <w:r>
        <w:rPr>
          <w:spacing w:val="-2"/>
          <w:sz w:val="16"/>
        </w:rPr>
        <w:t> </w:t>
      </w:r>
      <w:r>
        <w:rPr>
          <w:sz w:val="16"/>
        </w:rPr>
        <w:t>Governmental</w:t>
      </w:r>
      <w:r>
        <w:rPr>
          <w:spacing w:val="-2"/>
          <w:sz w:val="16"/>
        </w:rPr>
        <w:t> </w:t>
      </w:r>
      <w:r>
        <w:rPr>
          <w:sz w:val="16"/>
        </w:rPr>
        <w:t>Immunity</w:t>
      </w:r>
      <w:r>
        <w:rPr>
          <w:spacing w:val="-1"/>
          <w:sz w:val="16"/>
        </w:rPr>
        <w:t> </w:t>
      </w:r>
      <w:r>
        <w:rPr>
          <w:sz w:val="16"/>
        </w:rPr>
        <w:t>Act,</w:t>
      </w:r>
      <w:r>
        <w:rPr>
          <w:spacing w:val="-1"/>
          <w:sz w:val="16"/>
        </w:rPr>
        <w:t> </w:t>
      </w:r>
      <w:r>
        <w:rPr>
          <w:sz w:val="16"/>
        </w:rPr>
        <w:t>§24-10-101,</w:t>
      </w:r>
      <w:r>
        <w:rPr>
          <w:spacing w:val="-2"/>
          <w:sz w:val="16"/>
        </w:rPr>
        <w:t> </w:t>
      </w:r>
      <w:r>
        <w:rPr>
          <w:sz w:val="16"/>
        </w:rPr>
        <w:t>C.R.S.</w:t>
      </w:r>
      <w:r>
        <w:rPr>
          <w:spacing w:val="-2"/>
          <w:sz w:val="16"/>
        </w:rPr>
        <w:t> </w:t>
      </w:r>
      <w:r>
        <w:rPr>
          <w:sz w:val="16"/>
        </w:rPr>
        <w:t>That</w:t>
      </w:r>
      <w:r>
        <w:rPr>
          <w:spacing w:val="-2"/>
          <w:sz w:val="16"/>
        </w:rPr>
        <w:t> </w:t>
      </w:r>
      <w:r>
        <w:rPr>
          <w:sz w:val="16"/>
        </w:rPr>
        <w:t>has</w:t>
      </w:r>
      <w:r>
        <w:rPr>
          <w:spacing w:val="-2"/>
          <w:sz w:val="16"/>
        </w:rPr>
        <w:t> </w:t>
      </w:r>
      <w:r>
        <w:rPr>
          <w:sz w:val="16"/>
        </w:rPr>
        <w:t>been</w:t>
      </w:r>
      <w:r>
        <w:rPr>
          <w:spacing w:val="-2"/>
          <w:sz w:val="16"/>
        </w:rPr>
        <w:t> </w:t>
      </w:r>
      <w:r>
        <w:rPr>
          <w:sz w:val="16"/>
        </w:rPr>
        <w:t>prepared</w:t>
      </w:r>
      <w:r>
        <w:rPr>
          <w:spacing w:val="-2"/>
          <w:sz w:val="16"/>
        </w:rPr>
        <w:t> </w:t>
      </w:r>
      <w:r>
        <w:rPr>
          <w:sz w:val="16"/>
        </w:rPr>
        <w:t>for</w:t>
      </w:r>
      <w:r>
        <w:rPr>
          <w:spacing w:val="-2"/>
          <w:sz w:val="16"/>
        </w:rPr>
        <w:t> </w:t>
      </w:r>
      <w:r>
        <w:rPr>
          <w:sz w:val="16"/>
        </w:rPr>
        <w:t>the</w:t>
      </w:r>
      <w:r>
        <w:rPr>
          <w:spacing w:val="-2"/>
          <w:sz w:val="16"/>
        </w:rPr>
        <w:t> </w:t>
      </w:r>
      <w:r>
        <w:rPr>
          <w:sz w:val="16"/>
        </w:rPr>
        <w:t>convenience</w:t>
      </w:r>
      <w:r>
        <w:rPr>
          <w:spacing w:val="40"/>
          <w:sz w:val="16"/>
        </w:rPr>
        <w:t> </w:t>
      </w:r>
      <w:r>
        <w:rPr>
          <w:sz w:val="16"/>
        </w:rPr>
        <w:t>of Colorado Special Districts. Actual language of the Act must be consulted for any definitive evaluation of terms and conditions of the Act.</w:t>
      </w:r>
    </w:p>
    <w:sectPr>
      <w:pgSz w:w="12240" w:h="15840"/>
      <w:pgMar w:top="520" w:bottom="280" w:left="84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760" w:hanging="7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76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4368" w:hanging="360"/>
      </w:pPr>
      <w:rPr>
        <w:rFonts w:hint="default"/>
        <w:lang w:val="en-US" w:eastAsia="en-US" w:bidi="ar-SA"/>
      </w:rPr>
    </w:lvl>
    <w:lvl w:ilvl="3">
      <w:start w:val="0"/>
      <w:numFmt w:val="bullet"/>
      <w:lvlText w:val="•"/>
      <w:lvlJc w:val="left"/>
      <w:pPr>
        <w:ind w:left="5172" w:hanging="360"/>
      </w:pPr>
      <w:rPr>
        <w:rFonts w:hint="default"/>
        <w:lang w:val="en-US" w:eastAsia="en-US" w:bidi="ar-SA"/>
      </w:rPr>
    </w:lvl>
    <w:lvl w:ilvl="4">
      <w:start w:val="0"/>
      <w:numFmt w:val="bullet"/>
      <w:lvlText w:val="•"/>
      <w:lvlJc w:val="left"/>
      <w:pPr>
        <w:ind w:left="5976" w:hanging="360"/>
      </w:pPr>
      <w:rPr>
        <w:rFonts w:hint="default"/>
        <w:lang w:val="en-US" w:eastAsia="en-US" w:bidi="ar-SA"/>
      </w:rPr>
    </w:lvl>
    <w:lvl w:ilvl="5">
      <w:start w:val="0"/>
      <w:numFmt w:val="bullet"/>
      <w:lvlText w:val="•"/>
      <w:lvlJc w:val="left"/>
      <w:pPr>
        <w:ind w:left="6780" w:hanging="360"/>
      </w:pPr>
      <w:rPr>
        <w:rFonts w:hint="default"/>
        <w:lang w:val="en-US" w:eastAsia="en-US" w:bidi="ar-SA"/>
      </w:rPr>
    </w:lvl>
    <w:lvl w:ilvl="6">
      <w:start w:val="0"/>
      <w:numFmt w:val="bullet"/>
      <w:lvlText w:val="•"/>
      <w:lvlJc w:val="left"/>
      <w:pPr>
        <w:ind w:left="758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19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320"/>
      <w:outlineLvl w:val="1"/>
    </w:pPr>
    <w:rPr>
      <w:rFonts w:ascii="Times New Roman" w:hAnsi="Times New Roman" w:eastAsia="Times New Roman" w:cs="Times New Roman"/>
      <w:b/>
      <w:bCs/>
      <w:sz w:val="24"/>
      <w:szCs w:val="24"/>
      <w:u w:val="single" w:color="000000"/>
      <w:lang w:val="en-US" w:eastAsia="en-US" w:bidi="ar-SA"/>
    </w:rPr>
  </w:style>
  <w:style w:styleId="Title" w:type="paragraph">
    <w:name w:val="Title"/>
    <w:basedOn w:val="Normal"/>
    <w:uiPriority w:val="1"/>
    <w:qFormat/>
    <w:pPr>
      <w:spacing w:before="109"/>
      <w:ind w:left="3105"/>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275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CGIA Summary - DRAFT</dc:title>
  <dcterms:created xsi:type="dcterms:W3CDTF">2025-04-01T17:30:01Z</dcterms:created>
  <dcterms:modified xsi:type="dcterms:W3CDTF">2025-04-01T17:30:01Z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2013-08-13T00:00:00Z</vt:filetime>
  </property>
  <property fmtid="{D5CDD505-2E9C-101B-9397-08002B2CF9AE}" pid="3" name="Creator">
    <vt:lpwstr>Print2PDF 9.1.12.0907 by Software602</vt:lpwstr>
  </property>
  <property fmtid="{D5CDD505-2E9C-101B-9397-08002B2CF9AE}" pid="4" name="LastSaved">
    <vt:filetime>2025-04-01T00:00:00Z</vt:filetime>
  </property>
  <property fmtid="{D5CDD505-2E9C-101B-9397-08002B2CF9AE}" pid="5" name="Producer">
    <vt:lpwstr>Amyuni PDF Converter version 4.5.2.7</vt:lpwstr>
  </property>
</Properties>
</file>